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F56C" w14:textId="09B97E2E" w:rsidR="0034186D" w:rsidRDefault="000D3CC2" w:rsidP="49098E1B">
      <w:pPr>
        <w:spacing w:after="0" w:line="240" w:lineRule="auto"/>
        <w:jc w:val="center"/>
        <w:rPr>
          <w:rFonts w:ascii="Times New Roman" w:eastAsia="Times New Roman" w:hAnsi="Times New Roman" w:cs="Times New Roman"/>
          <w:b/>
          <w:bCs/>
          <w:color w:val="000000"/>
          <w:sz w:val="28"/>
          <w:szCs w:val="28"/>
        </w:rPr>
      </w:pPr>
      <w:r w:rsidRPr="49098E1B">
        <w:rPr>
          <w:rFonts w:ascii="Times New Roman" w:eastAsia="Times New Roman" w:hAnsi="Times New Roman" w:cs="Times New Roman"/>
          <w:b/>
          <w:bCs/>
          <w:color w:val="000000"/>
          <w:sz w:val="28"/>
          <w:szCs w:val="28"/>
        </w:rPr>
        <w:t>Добрый день, 2</w:t>
      </w:r>
      <w:r>
        <w:rPr>
          <w:rFonts w:ascii="Times New Roman" w:eastAsia="Times New Roman" w:hAnsi="Times New Roman" w:cs="Times New Roman"/>
          <w:b/>
          <w:bCs/>
          <w:color w:val="000000"/>
          <w:sz w:val="28"/>
          <w:szCs w:val="28"/>
        </w:rPr>
        <w:t>6</w:t>
      </w:r>
      <w:bookmarkStart w:id="0" w:name="_GoBack"/>
      <w:bookmarkEnd w:id="0"/>
      <w:r w:rsidRPr="49098E1B">
        <w:rPr>
          <w:rFonts w:ascii="Times New Roman" w:eastAsia="Times New Roman" w:hAnsi="Times New Roman" w:cs="Times New Roman"/>
          <w:b/>
          <w:bCs/>
          <w:color w:val="000000"/>
          <w:sz w:val="28"/>
          <w:szCs w:val="28"/>
        </w:rPr>
        <w:t>а группа!</w:t>
      </w:r>
    </w:p>
    <w:p w14:paraId="672A6659" w14:textId="77777777" w:rsidR="0034186D" w:rsidRDefault="0034186D" w:rsidP="49098E1B">
      <w:pPr>
        <w:spacing w:after="0" w:line="240" w:lineRule="auto"/>
        <w:rPr>
          <w:rFonts w:ascii="Times New Roman" w:eastAsia="Times New Roman" w:hAnsi="Times New Roman" w:cs="Times New Roman"/>
          <w:b/>
          <w:bCs/>
          <w:color w:val="000000"/>
          <w:sz w:val="32"/>
          <w:szCs w:val="32"/>
        </w:rPr>
      </w:pPr>
    </w:p>
    <w:p w14:paraId="57FC2CFF" w14:textId="77777777" w:rsidR="0034186D" w:rsidRDefault="000D3CC2" w:rsidP="49098E1B">
      <w:pPr>
        <w:spacing w:after="0" w:line="240" w:lineRule="auto"/>
        <w:jc w:val="center"/>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Продолжаем общаться дистанционно.</w:t>
      </w:r>
    </w:p>
    <w:p w14:paraId="0A37501D" w14:textId="77777777" w:rsidR="0034186D" w:rsidRDefault="0034186D" w:rsidP="49098E1B">
      <w:pPr>
        <w:spacing w:after="0" w:line="240" w:lineRule="auto"/>
        <w:jc w:val="center"/>
        <w:rPr>
          <w:rFonts w:ascii="Times New Roman" w:eastAsia="Times New Roman" w:hAnsi="Times New Roman" w:cs="Times New Roman"/>
          <w:color w:val="000000"/>
          <w:sz w:val="28"/>
          <w:szCs w:val="28"/>
        </w:rPr>
      </w:pPr>
    </w:p>
    <w:p w14:paraId="57CEF590" w14:textId="3E27F380" w:rsidR="0034186D" w:rsidRDefault="000D3CC2" w:rsidP="49098E1B">
      <w:pPr>
        <w:spacing w:after="0" w:line="240" w:lineRule="auto"/>
        <w:jc w:val="center"/>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Сегодня мы продолжим развивать теорию вероятностей</w:t>
      </w:r>
    </w:p>
    <w:p w14:paraId="5DAB6C7B" w14:textId="047D4865" w:rsidR="0034186D" w:rsidRDefault="0034186D" w:rsidP="49098E1B">
      <w:pPr>
        <w:spacing w:after="0" w:line="240" w:lineRule="auto"/>
        <w:jc w:val="center"/>
        <w:rPr>
          <w:rFonts w:ascii="Times New Roman" w:eastAsia="Times New Roman" w:hAnsi="Times New Roman" w:cs="Times New Roman"/>
          <w:color w:val="000000"/>
          <w:sz w:val="28"/>
          <w:szCs w:val="28"/>
        </w:rPr>
      </w:pPr>
    </w:p>
    <w:p w14:paraId="6D4238E4" w14:textId="585D9807" w:rsidR="0034186D" w:rsidRDefault="000D3CC2" w:rsidP="49098E1B">
      <w:pPr>
        <w:spacing w:after="0" w:line="240" w:lineRule="auto"/>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Задать вопросы, а также прислать ответы вы можете</w:t>
      </w:r>
    </w:p>
    <w:p w14:paraId="052EADC8" w14:textId="2883683A" w:rsidR="0034186D" w:rsidRDefault="000D3CC2" w:rsidP="49098E1B">
      <w:pPr>
        <w:numPr>
          <w:ilvl w:val="0"/>
          <w:numId w:val="4"/>
        </w:numPr>
        <w:spacing w:after="0" w:line="240" w:lineRule="auto"/>
        <w:ind w:left="720" w:hanging="360"/>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 xml:space="preserve">на адрес электронной почты: </w:t>
      </w:r>
      <w:hyperlink r:id="rId5">
        <w:r w:rsidR="49098E1B" w:rsidRPr="49098E1B">
          <w:rPr>
            <w:rStyle w:val="a3"/>
            <w:rFonts w:ascii="Times New Roman" w:eastAsia="Times New Roman" w:hAnsi="Times New Roman" w:cs="Times New Roman"/>
            <w:color w:val="70AD47" w:themeColor="accent6"/>
            <w:sz w:val="28"/>
            <w:szCs w:val="28"/>
          </w:rPr>
          <w:t>ddrmx@ya.ru</w:t>
        </w:r>
      </w:hyperlink>
    </w:p>
    <w:p w14:paraId="239FD551" w14:textId="77777777" w:rsidR="0034186D" w:rsidRDefault="000D3CC2" w:rsidP="49098E1B">
      <w:pPr>
        <w:numPr>
          <w:ilvl w:val="0"/>
          <w:numId w:val="4"/>
        </w:numPr>
        <w:spacing w:after="0" w:line="240" w:lineRule="auto"/>
        <w:ind w:left="720" w:hanging="360"/>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 xml:space="preserve">через </w:t>
      </w:r>
      <w:proofErr w:type="spellStart"/>
      <w:r w:rsidRPr="49098E1B">
        <w:rPr>
          <w:rFonts w:ascii="Times New Roman" w:eastAsia="Times New Roman" w:hAnsi="Times New Roman" w:cs="Times New Roman"/>
          <w:color w:val="000000"/>
          <w:sz w:val="28"/>
          <w:szCs w:val="28"/>
        </w:rPr>
        <w:t>соцсеть</w:t>
      </w:r>
      <w:proofErr w:type="spellEnd"/>
      <w:r w:rsidRPr="49098E1B">
        <w:rPr>
          <w:rFonts w:ascii="Times New Roman" w:eastAsia="Times New Roman" w:hAnsi="Times New Roman" w:cs="Times New Roman"/>
          <w:color w:val="000000"/>
          <w:sz w:val="28"/>
          <w:szCs w:val="28"/>
        </w:rPr>
        <w:t xml:space="preserve"> </w:t>
      </w:r>
      <w:hyperlink r:id="rId6">
        <w:r w:rsidRPr="49098E1B">
          <w:rPr>
            <w:rFonts w:ascii="Times New Roman" w:eastAsia="Times New Roman" w:hAnsi="Times New Roman" w:cs="Times New Roman"/>
            <w:color w:val="000000"/>
            <w:sz w:val="28"/>
            <w:szCs w:val="28"/>
            <w:u w:val="single"/>
          </w:rPr>
          <w:t>https://vk.com/ddrmx</w:t>
        </w:r>
      </w:hyperlink>
    </w:p>
    <w:p w14:paraId="02EB378F" w14:textId="77777777" w:rsidR="0034186D" w:rsidRDefault="0034186D" w:rsidP="49098E1B">
      <w:pPr>
        <w:spacing w:after="0" w:line="240" w:lineRule="auto"/>
        <w:jc w:val="center"/>
        <w:rPr>
          <w:rFonts w:ascii="Times New Roman" w:eastAsia="Times New Roman" w:hAnsi="Times New Roman" w:cs="Times New Roman"/>
          <w:color w:val="000000"/>
          <w:sz w:val="28"/>
          <w:szCs w:val="28"/>
        </w:rPr>
      </w:pPr>
    </w:p>
    <w:p w14:paraId="2B25C909" w14:textId="77777777" w:rsidR="0034186D" w:rsidRDefault="000D3CC2" w:rsidP="49098E1B">
      <w:pPr>
        <w:spacing w:after="0" w:line="240" w:lineRule="auto"/>
      </w:pPr>
      <w:r w:rsidRPr="49098E1B">
        <w:rPr>
          <w:rFonts w:ascii="Times New Roman" w:eastAsia="Times New Roman" w:hAnsi="Times New Roman" w:cs="Times New Roman"/>
          <w:color w:val="000000"/>
          <w:sz w:val="28"/>
          <w:szCs w:val="28"/>
        </w:rPr>
        <w:t>С уважением, Максим Андреевич.</w:t>
      </w:r>
    </w:p>
    <w:p w14:paraId="4BC05855" w14:textId="59508C2F" w:rsidR="2B25C909" w:rsidRDefault="2B25C909" w:rsidP="2B25C909">
      <w:pPr>
        <w:spacing w:after="0" w:line="240" w:lineRule="auto"/>
        <w:rPr>
          <w:rFonts w:ascii="Times New Roman" w:eastAsia="Times New Roman" w:hAnsi="Times New Roman" w:cs="Times New Roman"/>
          <w:color w:val="70AD47" w:themeColor="accent6"/>
          <w:sz w:val="28"/>
          <w:szCs w:val="28"/>
        </w:rPr>
      </w:pPr>
    </w:p>
    <w:p w14:paraId="38ED6B45" w14:textId="77777777" w:rsidR="68A0A3CF" w:rsidRDefault="68A0A3CF" w:rsidP="68A0A3CF">
      <w:pPr>
        <w:spacing w:after="0"/>
        <w:jc w:val="center"/>
        <w:rPr>
          <w:rFonts w:ascii="Times New Roman" w:eastAsia="Times New Roman" w:hAnsi="Times New Roman" w:cs="Times New Roman"/>
          <w:sz w:val="28"/>
          <w:szCs w:val="28"/>
        </w:rPr>
      </w:pPr>
      <w:r w:rsidRPr="68A0A3CF">
        <w:rPr>
          <w:rFonts w:ascii="Times New Roman" w:eastAsia="Times New Roman" w:hAnsi="Times New Roman" w:cs="Times New Roman"/>
          <w:sz w:val="28"/>
          <w:szCs w:val="28"/>
        </w:rPr>
        <w:t>ЗАНЯТИЕ ПО ТЕМЕ:</w:t>
      </w:r>
    </w:p>
    <w:p w14:paraId="0D8F80BE" w14:textId="45A9DBAF" w:rsidR="68A0A3CF" w:rsidRDefault="2B25C909" w:rsidP="68A0A3CF">
      <w:pPr>
        <w:jc w:val="center"/>
        <w:rPr>
          <w:rFonts w:ascii="Times New Roman" w:eastAsia="Times New Roman" w:hAnsi="Times New Roman" w:cs="Times New Roman"/>
          <w:sz w:val="28"/>
          <w:szCs w:val="28"/>
        </w:rPr>
      </w:pPr>
      <w:r w:rsidRPr="2B25C909">
        <w:rPr>
          <w:rFonts w:ascii="Times New Roman" w:eastAsia="Times New Roman" w:hAnsi="Times New Roman" w:cs="Times New Roman"/>
          <w:sz w:val="28"/>
          <w:szCs w:val="28"/>
        </w:rPr>
        <w:t>Представление данных. (1 ЧАС)</w:t>
      </w:r>
    </w:p>
    <w:p w14:paraId="5713C297" w14:textId="1AEB92FD" w:rsidR="68A0A3CF" w:rsidRDefault="68A0A3CF" w:rsidP="68A0A3CF">
      <w:pPr>
        <w:jc w:val="center"/>
        <w:rPr>
          <w:rFonts w:ascii="Times New Roman" w:eastAsia="Times New Roman" w:hAnsi="Times New Roman" w:cs="Times New Roman"/>
          <w:sz w:val="28"/>
          <w:szCs w:val="28"/>
        </w:rPr>
      </w:pPr>
    </w:p>
    <w:p w14:paraId="5C6BEE6A" w14:textId="2F41B1F9" w:rsidR="68A0A3CF" w:rsidRDefault="68A0A3CF" w:rsidP="68A0A3CF">
      <w:pPr>
        <w:jc w:val="both"/>
      </w:pPr>
      <w:r w:rsidRPr="68A0A3CF">
        <w:rPr>
          <w:rFonts w:ascii="Times New Roman" w:eastAsia="Times New Roman" w:hAnsi="Times New Roman" w:cs="Times New Roman"/>
          <w:sz w:val="28"/>
          <w:szCs w:val="28"/>
        </w:rPr>
        <w:t>В применениях методов теории вероятностей исследователь чаще всего имеет дело с числовыми характеристиками наблюдаемого объекта, которые являются функциями элементарных исходов – состояний объекта. При использовании различных характеристик важным является то обстоятельство, что все они определены на одном и том же пространстве Ω, и если мы приступаем к построению вероятностной модели, на основании которой будет получено распределение наблюдаемой характеристики X = X(ω), то мы должны понимать, что это распределение индуцировано исходным распределением P на σ-алгебре A подмножеств Ω. Напомним, что такого рода построения проводились при выводе гипергеометрического и биномиального распределений.</w:t>
      </w:r>
    </w:p>
    <w:p w14:paraId="228C9947" w14:textId="081D5A25" w:rsidR="68A0A3CF" w:rsidRDefault="68A0A3CF" w:rsidP="68A0A3CF">
      <w:pPr>
        <w:jc w:val="both"/>
        <w:rPr>
          <w:rFonts w:ascii="Times New Roman" w:eastAsia="Times New Roman" w:hAnsi="Times New Roman" w:cs="Times New Roman"/>
          <w:sz w:val="28"/>
          <w:szCs w:val="28"/>
        </w:rPr>
      </w:pPr>
    </w:p>
    <w:p w14:paraId="5B39BE92" w14:textId="7EFD0D6F" w:rsidR="68A0A3CF" w:rsidRDefault="68A0A3CF" w:rsidP="68A0A3CF">
      <w:pPr>
        <w:jc w:val="both"/>
      </w:pPr>
      <w:r w:rsidRPr="68A0A3CF">
        <w:rPr>
          <w:rFonts w:ascii="Times New Roman" w:eastAsia="Times New Roman" w:hAnsi="Times New Roman" w:cs="Times New Roman"/>
          <w:sz w:val="28"/>
          <w:szCs w:val="28"/>
        </w:rPr>
        <w:t>Итак, мы приступаем к теории распределений функций X = X(ω) на пространстве элементарных исходов, фиксируя некоторое вероятностное пространство (Ω, A, P). Областью значений функции X служит эвклидово пространство R, и это пространство является новым пространством элементарных исходов. Поскольку нас, в основном, будут интересовать вероятности попадания значений X в интервалы, то естественно рассмотреть булеву σ-алгебру подмножеств R, порожденную всевозможными интервалами на прямой R. Как нам известно из общего курса анализа, такая σ-алгебра B,</w:t>
      </w:r>
    </w:p>
    <w:p w14:paraId="4F37626C" w14:textId="278BDF07" w:rsidR="68A0A3CF" w:rsidRDefault="68A0A3CF" w:rsidP="68A0A3CF">
      <w:pPr>
        <w:jc w:val="both"/>
      </w:pPr>
      <w:r w:rsidRPr="68A0A3CF">
        <w:rPr>
          <w:rFonts w:ascii="Times New Roman" w:eastAsia="Times New Roman" w:hAnsi="Times New Roman" w:cs="Times New Roman"/>
          <w:sz w:val="28"/>
          <w:szCs w:val="28"/>
        </w:rPr>
        <w:t>состоящая из всевозможных объединений и пересечений счетного числа интервалов, называется борелевским полем, и для ее построения достаточно рассмотреть открытые интервалы вида (−∞, x).</w:t>
      </w:r>
    </w:p>
    <w:p w14:paraId="05DC09A1" w14:textId="0A8C821F" w:rsidR="68A0A3CF" w:rsidRDefault="68A0A3CF" w:rsidP="68A0A3CF">
      <w:pPr>
        <w:jc w:val="both"/>
        <w:rPr>
          <w:rFonts w:ascii="Times New Roman" w:eastAsia="Times New Roman" w:hAnsi="Times New Roman" w:cs="Times New Roman"/>
          <w:sz w:val="28"/>
          <w:szCs w:val="28"/>
        </w:rPr>
      </w:pPr>
    </w:p>
    <w:p w14:paraId="0ECDE297" w14:textId="4D158035" w:rsidR="68A0A3CF" w:rsidRDefault="68A0A3CF" w:rsidP="68A0A3CF">
      <w:pPr>
        <w:jc w:val="both"/>
      </w:pPr>
      <w:r w:rsidRPr="68A0A3CF">
        <w:rPr>
          <w:rFonts w:ascii="Times New Roman" w:eastAsia="Times New Roman" w:hAnsi="Times New Roman" w:cs="Times New Roman"/>
          <w:sz w:val="28"/>
          <w:szCs w:val="28"/>
        </w:rPr>
        <w:t xml:space="preserve">Введем измеримое пространство (R, B) значений X и рассмотрим следующий, совершенно естественный метод “наведения” распределения PX на B посредством </w:t>
      </w:r>
      <w:r w:rsidRPr="68A0A3CF">
        <w:rPr>
          <w:rFonts w:ascii="Times New Roman" w:eastAsia="Times New Roman" w:hAnsi="Times New Roman" w:cs="Times New Roman"/>
          <w:sz w:val="28"/>
          <w:szCs w:val="28"/>
        </w:rPr>
        <w:lastRenderedPageBreak/>
        <w:t>вероятности P на A. Каждому борелевскому множеству B ∈ B сопоставим его прообраз X−1 (B) = {</w:t>
      </w:r>
      <w:proofErr w:type="gramStart"/>
      <w:r w:rsidRPr="68A0A3CF">
        <w:rPr>
          <w:rFonts w:ascii="Times New Roman" w:eastAsia="Times New Roman" w:hAnsi="Times New Roman" w:cs="Times New Roman"/>
          <w:sz w:val="28"/>
          <w:szCs w:val="28"/>
        </w:rPr>
        <w:t>ω :</w:t>
      </w:r>
      <w:proofErr w:type="gramEnd"/>
      <w:r w:rsidRPr="68A0A3CF">
        <w:rPr>
          <w:rFonts w:ascii="Times New Roman" w:eastAsia="Times New Roman" w:hAnsi="Times New Roman" w:cs="Times New Roman"/>
          <w:sz w:val="28"/>
          <w:szCs w:val="28"/>
        </w:rPr>
        <w:t xml:space="preserve"> X(ω) ∈ B} ⊂ Ω. Если X−1 (B) ∈ A, то, естественно, определить вероятность попадания значения X в B как P X(B) = P(X−1(B)). Функции, которые обладают свойством X−1 (B) ∈ A при любом B ∈ B, называются измеримыми, и в дальнейшем будут рассматриваться только такие характеристики наблюдаемого объекта. Мы подошли к основному понятию теории распределений на подмножествах R.</w:t>
      </w:r>
    </w:p>
    <w:p w14:paraId="324E19F5" w14:textId="1A9BE2E7" w:rsidR="68A0A3CF" w:rsidRDefault="68A0A3CF" w:rsidP="68A0A3CF">
      <w:pPr>
        <w:jc w:val="both"/>
        <w:rPr>
          <w:rFonts w:ascii="Times New Roman" w:eastAsia="Times New Roman" w:hAnsi="Times New Roman" w:cs="Times New Roman"/>
          <w:sz w:val="28"/>
          <w:szCs w:val="28"/>
        </w:rPr>
      </w:pPr>
    </w:p>
    <w:p w14:paraId="4B0BF77F" w14:textId="37F14079" w:rsidR="68A0A3CF" w:rsidRDefault="68A0A3CF" w:rsidP="68A0A3CF">
      <w:pPr>
        <w:jc w:val="both"/>
        <w:rPr>
          <w:rFonts w:ascii="Times New Roman" w:eastAsia="Times New Roman" w:hAnsi="Times New Roman" w:cs="Times New Roman"/>
          <w:sz w:val="28"/>
          <w:szCs w:val="28"/>
        </w:rPr>
      </w:pPr>
      <w:r w:rsidRPr="68A0A3CF">
        <w:rPr>
          <w:rFonts w:ascii="Times New Roman" w:eastAsia="Times New Roman" w:hAnsi="Times New Roman" w:cs="Times New Roman"/>
          <w:sz w:val="28"/>
          <w:szCs w:val="28"/>
        </w:rPr>
        <w:t>Запишите в тетрадь</w:t>
      </w:r>
    </w:p>
    <w:p w14:paraId="78E607BA" w14:textId="312DC6DD" w:rsidR="68A0A3CF" w:rsidRDefault="68A0A3CF" w:rsidP="68A0A3CF">
      <w:pPr>
        <w:jc w:val="both"/>
      </w:pPr>
      <w:r w:rsidRPr="68A0A3CF">
        <w:rPr>
          <w:rFonts w:ascii="Times New Roman" w:eastAsia="Times New Roman" w:hAnsi="Times New Roman" w:cs="Times New Roman"/>
          <w:sz w:val="28"/>
          <w:szCs w:val="28"/>
        </w:rPr>
        <w:t>Функция F(x), x ∈ R обладает следующими свойствами.</w:t>
      </w:r>
    </w:p>
    <w:p w14:paraId="428DD7B6" w14:textId="102BD3DA" w:rsidR="68A0A3CF" w:rsidRDefault="68A0A3CF" w:rsidP="68A0A3CF">
      <w:pPr>
        <w:jc w:val="both"/>
      </w:pPr>
      <w:r>
        <w:rPr>
          <w:noProof/>
        </w:rPr>
        <w:drawing>
          <wp:inline distT="0" distB="0" distL="0" distR="0" wp14:anchorId="154BAC69" wp14:editId="5210B6DC">
            <wp:extent cx="6819254" cy="3352800"/>
            <wp:effectExtent l="0" t="0" r="0" b="0"/>
            <wp:docPr id="478094647" name="Рисунок 47809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819254" cy="3352800"/>
                    </a:xfrm>
                    <a:prstGeom prst="rect">
                      <a:avLst/>
                    </a:prstGeom>
                  </pic:spPr>
                </pic:pic>
              </a:graphicData>
            </a:graphic>
          </wp:inline>
        </w:drawing>
      </w:r>
    </w:p>
    <w:p w14:paraId="4BA4154D" w14:textId="1182CC11" w:rsidR="68A0A3CF" w:rsidRDefault="68A0A3CF" w:rsidP="68A0A3CF">
      <w:pPr>
        <w:jc w:val="both"/>
        <w:rPr>
          <w:rFonts w:ascii="Times New Roman" w:eastAsia="Times New Roman" w:hAnsi="Times New Roman" w:cs="Times New Roman"/>
          <w:sz w:val="28"/>
          <w:szCs w:val="28"/>
        </w:rPr>
      </w:pPr>
      <w:r w:rsidRPr="68A0A3CF">
        <w:rPr>
          <w:rFonts w:ascii="Times New Roman" w:eastAsia="Times New Roman" w:hAnsi="Times New Roman" w:cs="Times New Roman"/>
          <w:sz w:val="28"/>
          <w:szCs w:val="28"/>
        </w:rPr>
        <w:t>Домашнее задание:</w:t>
      </w:r>
    </w:p>
    <w:p w14:paraId="4C191035" w14:textId="42C399E2" w:rsidR="68A0A3CF" w:rsidRDefault="68A0A3CF" w:rsidP="68A0A3CF">
      <w:pPr>
        <w:jc w:val="both"/>
        <w:rPr>
          <w:rFonts w:ascii="Times New Roman" w:eastAsia="Times New Roman" w:hAnsi="Times New Roman" w:cs="Times New Roman"/>
          <w:sz w:val="28"/>
          <w:szCs w:val="28"/>
        </w:rPr>
      </w:pPr>
      <w:r w:rsidRPr="68A0A3CF">
        <w:rPr>
          <w:rFonts w:ascii="Times New Roman" w:eastAsia="Times New Roman" w:hAnsi="Times New Roman" w:cs="Times New Roman"/>
          <w:sz w:val="28"/>
          <w:szCs w:val="28"/>
        </w:rPr>
        <w:t>Начертить Рис.3.1 на стр.23 ЭЛЕМЕНТЫ ТЕОРИИ ВЕРОЯТНОСТЕЙ И МАТЕМАТИЧЕСКОЙ СТАТИСТИКИ 2-е изд. Учебное пособие для СПО (Загребаев А. М.)</w:t>
      </w:r>
    </w:p>
    <w:p w14:paraId="510C8A19" w14:textId="0F125F39" w:rsidR="68A0A3CF" w:rsidRDefault="000D3CC2" w:rsidP="68A0A3CF">
      <w:pPr>
        <w:jc w:val="both"/>
      </w:pPr>
      <w:hyperlink r:id="rId8" w:anchor="page/23">
        <w:r w:rsidR="2B25C909" w:rsidRPr="2B25C909">
          <w:rPr>
            <w:rStyle w:val="a3"/>
            <w:rFonts w:ascii="Times New Roman" w:eastAsia="Times New Roman" w:hAnsi="Times New Roman" w:cs="Times New Roman"/>
            <w:sz w:val="28"/>
            <w:szCs w:val="28"/>
          </w:rPr>
          <w:t>https://urait.ru/viewer/elementy-teorii-veroyatnostey-i-matematicheskoy-statistiki-455843#page/23</w:t>
        </w:r>
      </w:hyperlink>
    </w:p>
    <w:p w14:paraId="3E66063C" w14:textId="3AFE4ACC" w:rsidR="2B25C909" w:rsidRDefault="2B25C909">
      <w:r>
        <w:br w:type="page"/>
      </w:r>
    </w:p>
    <w:p w14:paraId="6FC1DC5A" w14:textId="77777777" w:rsidR="2B25C909" w:rsidRDefault="2B25C909" w:rsidP="2B25C909">
      <w:pPr>
        <w:spacing w:after="0"/>
        <w:jc w:val="center"/>
        <w:rPr>
          <w:rFonts w:ascii="Times New Roman" w:eastAsia="Times New Roman" w:hAnsi="Times New Roman" w:cs="Times New Roman"/>
          <w:sz w:val="28"/>
          <w:szCs w:val="28"/>
        </w:rPr>
      </w:pPr>
      <w:r w:rsidRPr="2B25C909">
        <w:rPr>
          <w:rFonts w:ascii="Times New Roman" w:eastAsia="Times New Roman" w:hAnsi="Times New Roman" w:cs="Times New Roman"/>
          <w:sz w:val="28"/>
          <w:szCs w:val="28"/>
        </w:rPr>
        <w:lastRenderedPageBreak/>
        <w:t>ЗАНЯТИЕ ПО ТЕМЕ:</w:t>
      </w:r>
    </w:p>
    <w:p w14:paraId="0ED34853" w14:textId="310D596F" w:rsidR="2B25C909" w:rsidRDefault="2B25C909" w:rsidP="2B25C909">
      <w:pPr>
        <w:jc w:val="center"/>
        <w:rPr>
          <w:rFonts w:ascii="Times New Roman" w:eastAsia="Times New Roman" w:hAnsi="Times New Roman" w:cs="Times New Roman"/>
          <w:sz w:val="28"/>
          <w:szCs w:val="28"/>
        </w:rPr>
      </w:pPr>
      <w:r w:rsidRPr="2B25C909">
        <w:rPr>
          <w:rFonts w:ascii="Times New Roman" w:eastAsia="Times New Roman" w:hAnsi="Times New Roman" w:cs="Times New Roman"/>
          <w:sz w:val="28"/>
          <w:szCs w:val="28"/>
        </w:rPr>
        <w:t>Таблицы, диаграммы, графики. (2 ЧАСА)</w:t>
      </w:r>
    </w:p>
    <w:p w14:paraId="4739BE70" w14:textId="1AEB92FD" w:rsidR="2B25C909" w:rsidRDefault="2B25C909" w:rsidP="2B25C909">
      <w:pPr>
        <w:jc w:val="center"/>
        <w:rPr>
          <w:rFonts w:ascii="Times New Roman" w:eastAsia="Times New Roman" w:hAnsi="Times New Roman" w:cs="Times New Roman"/>
          <w:sz w:val="28"/>
          <w:szCs w:val="28"/>
        </w:rPr>
      </w:pPr>
    </w:p>
    <w:p w14:paraId="7A5CF3C6" w14:textId="6FA5D9C1" w:rsidR="2B25C909" w:rsidRDefault="2B25C909" w:rsidP="2B25C909">
      <w:pPr>
        <w:jc w:val="both"/>
      </w:pPr>
      <w:r w:rsidRPr="2B25C909">
        <w:rPr>
          <w:rFonts w:ascii="Times New Roman" w:eastAsia="Times New Roman" w:hAnsi="Times New Roman" w:cs="Times New Roman"/>
          <w:sz w:val="28"/>
          <w:szCs w:val="28"/>
        </w:rPr>
        <w:t>Когда сведений очень много, их нужно упорядочивать. Таблица – самый простой способ упорядочить данные. С некоторыми таблицами вы уже имели дело. Это таблицы сложения и умножения чисел, таблицы спряжения глаголов. Таблицами являются: расписание уроков и даже оглавление учебника. Таблицы облегчают поиск необходимых сведений, не заставляя изучать всю имеющуюся информацию.</w:t>
      </w:r>
    </w:p>
    <w:p w14:paraId="092F77FE" w14:textId="15A9CFAA" w:rsidR="2B25C909" w:rsidRDefault="2B25C909" w:rsidP="2B25C909">
      <w:pPr>
        <w:jc w:val="both"/>
        <w:rPr>
          <w:rFonts w:ascii="Times New Roman" w:eastAsia="Times New Roman" w:hAnsi="Times New Roman" w:cs="Times New Roman"/>
          <w:sz w:val="28"/>
          <w:szCs w:val="28"/>
        </w:rPr>
      </w:pPr>
    </w:p>
    <w:p w14:paraId="3EEB829A" w14:textId="60B590B4" w:rsidR="2B25C909" w:rsidRDefault="2B25C909" w:rsidP="2B25C909">
      <w:pPr>
        <w:jc w:val="both"/>
      </w:pPr>
      <w:r w:rsidRPr="2B25C909">
        <w:rPr>
          <w:rFonts w:ascii="Times New Roman" w:eastAsia="Times New Roman" w:hAnsi="Times New Roman" w:cs="Times New Roman"/>
          <w:sz w:val="28"/>
          <w:szCs w:val="28"/>
        </w:rPr>
        <w:t>Однако таблицы не дают наглядного представления о соотношении величин. Для этого служат различные диаграммы: столбиковые, круговые, рассеивания и др. Пословица гласит: «Лучше один раз увидеть». Диаграммы используются для наглядного, запоминающегося изображения и сопоставления данных.</w:t>
      </w:r>
    </w:p>
    <w:p w14:paraId="49E21957" w14:textId="29D2C16E" w:rsidR="2B25C909" w:rsidRDefault="2B25C909" w:rsidP="2B25C909">
      <w:pPr>
        <w:jc w:val="both"/>
        <w:rPr>
          <w:rFonts w:ascii="Times New Roman" w:eastAsia="Times New Roman" w:hAnsi="Times New Roman" w:cs="Times New Roman"/>
          <w:sz w:val="28"/>
          <w:szCs w:val="28"/>
        </w:rPr>
      </w:pPr>
    </w:p>
    <w:p w14:paraId="6EFAE1F4" w14:textId="0575B6E9" w:rsidR="2B25C909" w:rsidRDefault="2B25C909" w:rsidP="2B25C909">
      <w:pPr>
        <w:jc w:val="both"/>
      </w:pPr>
      <w:r w:rsidRPr="2B25C909">
        <w:rPr>
          <w:rFonts w:ascii="Times New Roman" w:eastAsia="Times New Roman" w:hAnsi="Times New Roman" w:cs="Times New Roman"/>
          <w:sz w:val="28"/>
          <w:szCs w:val="28"/>
        </w:rPr>
        <w:t>Таблицы и диаграммы удобно применять для сравнения шансов случайных событий, используя статистические данные (числовые данные, полученные в результате различных наблюдений, опросов, экспериментов.)</w:t>
      </w:r>
    </w:p>
    <w:p w14:paraId="6A384E14" w14:textId="55F57EF6" w:rsidR="2B25C909" w:rsidRDefault="2B25C909" w:rsidP="2B25C909">
      <w:pPr>
        <w:jc w:val="both"/>
        <w:rPr>
          <w:rFonts w:ascii="Times New Roman" w:eastAsia="Times New Roman" w:hAnsi="Times New Roman" w:cs="Times New Roman"/>
          <w:sz w:val="28"/>
          <w:szCs w:val="28"/>
        </w:rPr>
      </w:pPr>
    </w:p>
    <w:p w14:paraId="7AE2A563" w14:textId="66C54C6B" w:rsidR="2B25C909" w:rsidRDefault="2B25C909" w:rsidP="2B25C909">
      <w:pPr>
        <w:jc w:val="center"/>
      </w:pPr>
      <w:r w:rsidRPr="2B25C909">
        <w:rPr>
          <w:rFonts w:ascii="Times New Roman" w:eastAsia="Times New Roman" w:hAnsi="Times New Roman" w:cs="Times New Roman"/>
          <w:sz w:val="28"/>
          <w:szCs w:val="28"/>
        </w:rPr>
        <w:t>Характеристики событий</w:t>
      </w:r>
    </w:p>
    <w:p w14:paraId="65FA5C39" w14:textId="2AD161E6" w:rsidR="2B25C909" w:rsidRDefault="2B25C909" w:rsidP="2B25C909">
      <w:pPr>
        <w:jc w:val="both"/>
      </w:pPr>
      <w:r w:rsidRPr="2B25C909">
        <w:rPr>
          <w:rFonts w:ascii="Times New Roman" w:eastAsia="Times New Roman" w:hAnsi="Times New Roman" w:cs="Times New Roman"/>
          <w:sz w:val="28"/>
          <w:szCs w:val="28"/>
        </w:rPr>
        <w:t xml:space="preserve"> </w:t>
      </w:r>
    </w:p>
    <w:p w14:paraId="10FB31BA" w14:textId="7C94F0F2" w:rsidR="2B25C909" w:rsidRDefault="2B25C909" w:rsidP="2B25C909">
      <w:pPr>
        <w:jc w:val="both"/>
      </w:pPr>
      <w:r w:rsidRPr="2B25C909">
        <w:rPr>
          <w:rFonts w:ascii="Times New Roman" w:eastAsia="Times New Roman" w:hAnsi="Times New Roman" w:cs="Times New Roman"/>
          <w:sz w:val="28"/>
          <w:szCs w:val="28"/>
        </w:rPr>
        <w:t>Итак, когда мы делаем некоторый эксперимент, в ходе которого должно выпасть некоторое событие, нам важно определить вероятность возможности данного события. Например, какова вероятность того, что пойдет дождь? Чтобы понять данное погодное явление было произведено огромное количество наблюдений за влажностью, температурой и давлением. В результате данных экспериментов был выявлен наиболее вероятный диапазон параметров окружающей среды.</w:t>
      </w:r>
    </w:p>
    <w:p w14:paraId="2C11EA42" w14:textId="61259466" w:rsidR="2B25C909" w:rsidRDefault="2B25C909" w:rsidP="2B25C909">
      <w:pPr>
        <w:jc w:val="both"/>
        <w:rPr>
          <w:rFonts w:ascii="Times New Roman" w:eastAsia="Times New Roman" w:hAnsi="Times New Roman" w:cs="Times New Roman"/>
          <w:sz w:val="28"/>
          <w:szCs w:val="28"/>
        </w:rPr>
      </w:pPr>
    </w:p>
    <w:p w14:paraId="317D83E4" w14:textId="4982B52A" w:rsidR="2B25C909" w:rsidRDefault="2B25C909" w:rsidP="2B25C909">
      <w:pPr>
        <w:jc w:val="both"/>
      </w:pPr>
      <w:r w:rsidRPr="2B25C909">
        <w:rPr>
          <w:rFonts w:ascii="Times New Roman" w:eastAsia="Times New Roman" w:hAnsi="Times New Roman" w:cs="Times New Roman"/>
          <w:sz w:val="28"/>
          <w:szCs w:val="28"/>
        </w:rPr>
        <w:t>Частота может быть абсолютная и относительная. Абсолютная частота показывает количество событий того или иного результата эксперимента.</w:t>
      </w:r>
    </w:p>
    <w:p w14:paraId="3EF7C60F" w14:textId="1C02D50D" w:rsidR="2B25C909" w:rsidRDefault="2B25C909" w:rsidP="2B25C909">
      <w:pPr>
        <w:jc w:val="both"/>
        <w:rPr>
          <w:rFonts w:ascii="Times New Roman" w:eastAsia="Times New Roman" w:hAnsi="Times New Roman" w:cs="Times New Roman"/>
          <w:sz w:val="28"/>
          <w:szCs w:val="28"/>
        </w:rPr>
      </w:pPr>
    </w:p>
    <w:p w14:paraId="09302A04" w14:textId="1BF363D7" w:rsidR="2B25C909" w:rsidRDefault="2B25C909" w:rsidP="2B25C909">
      <w:pPr>
        <w:jc w:val="both"/>
      </w:pPr>
      <w:r w:rsidRPr="2B25C909">
        <w:rPr>
          <w:rFonts w:ascii="Times New Roman" w:eastAsia="Times New Roman" w:hAnsi="Times New Roman" w:cs="Times New Roman"/>
          <w:sz w:val="28"/>
          <w:szCs w:val="28"/>
        </w:rPr>
        <w:t>Например, в непрозрачной сумке имеются шарики красного, черного и белого цвета. Из 100 опытов красные шарики вынули 50 раз, черные – 20 раз, а белые – 30 раз. Количество раз для каждого шарика – это и есть абсолютная частота выпадения некоторого события.</w:t>
      </w:r>
    </w:p>
    <w:p w14:paraId="77BB4B8C" w14:textId="766CBCA6" w:rsidR="2B25C909" w:rsidRDefault="2B25C909" w:rsidP="2B25C909">
      <w:pPr>
        <w:jc w:val="both"/>
      </w:pPr>
      <w:r w:rsidRPr="2B25C909">
        <w:rPr>
          <w:rFonts w:ascii="Times New Roman" w:eastAsia="Times New Roman" w:hAnsi="Times New Roman" w:cs="Times New Roman"/>
          <w:sz w:val="28"/>
          <w:szCs w:val="28"/>
        </w:rPr>
        <w:t xml:space="preserve"> </w:t>
      </w:r>
    </w:p>
    <w:p w14:paraId="041272FF" w14:textId="0A9E443D" w:rsidR="2B25C909" w:rsidRDefault="2B25C909" w:rsidP="2B25C909">
      <w:pPr>
        <w:jc w:val="both"/>
      </w:pPr>
      <w:r w:rsidRPr="2B25C909">
        <w:rPr>
          <w:rFonts w:ascii="Times New Roman" w:eastAsia="Times New Roman" w:hAnsi="Times New Roman" w:cs="Times New Roman"/>
          <w:sz w:val="28"/>
          <w:szCs w:val="28"/>
        </w:rPr>
        <w:lastRenderedPageBreak/>
        <w:t>Относительная частота показывает отношение абсолютной частоте к общему количеству экспериментов. То есть все количества вытянутых шариков мы должны разделить на общее число экспериментов. Полученное значение будет получено в долях, для получения результата в процентах следует результат умножить на 100%.</w:t>
      </w:r>
    </w:p>
    <w:p w14:paraId="73F96D7E" w14:textId="355E1C25" w:rsidR="2B25C909" w:rsidRDefault="2B25C909" w:rsidP="2B25C909">
      <w:pPr>
        <w:jc w:val="both"/>
        <w:rPr>
          <w:rFonts w:ascii="Times New Roman" w:eastAsia="Times New Roman" w:hAnsi="Times New Roman" w:cs="Times New Roman"/>
          <w:sz w:val="28"/>
          <w:szCs w:val="28"/>
        </w:rPr>
      </w:pPr>
    </w:p>
    <w:p w14:paraId="2ADC4F60" w14:textId="0E9C6904" w:rsidR="2B25C909" w:rsidRDefault="2B25C909" w:rsidP="2B25C909">
      <w:pPr>
        <w:jc w:val="both"/>
      </w:pPr>
      <w:r w:rsidRPr="2B25C909">
        <w:rPr>
          <w:rFonts w:ascii="Times New Roman" w:eastAsia="Times New Roman" w:hAnsi="Times New Roman" w:cs="Times New Roman"/>
          <w:sz w:val="28"/>
          <w:szCs w:val="28"/>
        </w:rPr>
        <w:t>То есть для красных шаров относительная частота – 50%, для черных – 20%, а для белых – 30%. По полученным событиям можно построить диаграмму:</w:t>
      </w:r>
    </w:p>
    <w:p w14:paraId="438DB8B8" w14:textId="15835713" w:rsidR="2B25C909" w:rsidRDefault="2B25C909" w:rsidP="2B25C909">
      <w:pPr>
        <w:jc w:val="both"/>
      </w:pPr>
      <w:r>
        <w:rPr>
          <w:noProof/>
        </w:rPr>
        <w:drawing>
          <wp:inline distT="0" distB="0" distL="0" distR="0" wp14:anchorId="761C1EF2" wp14:editId="09FD082B">
            <wp:extent cx="6797156" cy="3724275"/>
            <wp:effectExtent l="0" t="0" r="0" b="0"/>
            <wp:docPr id="386925548" name="Рисунок 38692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797156" cy="3724275"/>
                    </a:xfrm>
                    <a:prstGeom prst="rect">
                      <a:avLst/>
                    </a:prstGeom>
                  </pic:spPr>
                </pic:pic>
              </a:graphicData>
            </a:graphic>
          </wp:inline>
        </w:drawing>
      </w:r>
    </w:p>
    <w:p w14:paraId="09051977" w14:textId="6987C6D0" w:rsidR="2B25C909" w:rsidRDefault="2B25C909" w:rsidP="2B25C909">
      <w:pPr>
        <w:jc w:val="both"/>
      </w:pPr>
      <w:r w:rsidRPr="2B25C909">
        <w:rPr>
          <w:rFonts w:ascii="Times New Roman" w:eastAsia="Times New Roman" w:hAnsi="Times New Roman" w:cs="Times New Roman"/>
          <w:sz w:val="28"/>
          <w:szCs w:val="28"/>
        </w:rPr>
        <w:t>Согласитесь, визуально, куда проще оценить выпадение тех или иных результатов. В данном случае у нас было только 3 цвета шариков, но если их куда больше, то без диаграмм не обойтись. Но, обратите внимание, для построения диаграмм нам, несомненно понадобилось для начала построить таблицу.</w:t>
      </w:r>
    </w:p>
    <w:p w14:paraId="20790490" w14:textId="7434B2FB" w:rsidR="2B25C909" w:rsidRDefault="2B25C909" w:rsidP="2B25C909">
      <w:pPr>
        <w:jc w:val="both"/>
        <w:rPr>
          <w:rFonts w:ascii="Times New Roman" w:eastAsia="Times New Roman" w:hAnsi="Times New Roman" w:cs="Times New Roman"/>
          <w:sz w:val="28"/>
          <w:szCs w:val="28"/>
        </w:rPr>
      </w:pPr>
    </w:p>
    <w:p w14:paraId="69671750" w14:textId="45A4A37D" w:rsidR="2B25C909" w:rsidRDefault="2B25C909" w:rsidP="2B25C909">
      <w:pPr>
        <w:jc w:val="both"/>
        <w:rPr>
          <w:rFonts w:ascii="Times New Roman" w:eastAsia="Times New Roman" w:hAnsi="Times New Roman" w:cs="Times New Roman"/>
          <w:sz w:val="28"/>
          <w:szCs w:val="28"/>
        </w:rPr>
      </w:pPr>
      <w:r w:rsidRPr="2B25C909">
        <w:rPr>
          <w:rFonts w:ascii="Times New Roman" w:eastAsia="Times New Roman" w:hAnsi="Times New Roman" w:cs="Times New Roman"/>
          <w:sz w:val="28"/>
          <w:szCs w:val="28"/>
        </w:rPr>
        <w:t>Запишите в тетрадь</w:t>
      </w:r>
    </w:p>
    <w:p w14:paraId="209558A6" w14:textId="68CC84A2" w:rsidR="2B25C909" w:rsidRDefault="2B25C909" w:rsidP="2B25C909">
      <w:pPr>
        <w:jc w:val="both"/>
        <w:rPr>
          <w:rFonts w:ascii="Times New Roman" w:eastAsia="Times New Roman" w:hAnsi="Times New Roman" w:cs="Times New Roman"/>
          <w:sz w:val="28"/>
          <w:szCs w:val="28"/>
        </w:rPr>
      </w:pPr>
    </w:p>
    <w:p w14:paraId="1EEA9B7E" w14:textId="08D06CFF" w:rsidR="2B25C909" w:rsidRDefault="2B25C909" w:rsidP="2B25C909">
      <w:pPr>
        <w:jc w:val="both"/>
      </w:pPr>
      <w:r w:rsidRPr="2B25C909">
        <w:rPr>
          <w:rFonts w:ascii="Times New Roman" w:eastAsia="Times New Roman" w:hAnsi="Times New Roman" w:cs="Times New Roman"/>
          <w:b/>
          <w:bCs/>
          <w:sz w:val="28"/>
          <w:szCs w:val="28"/>
        </w:rPr>
        <w:t xml:space="preserve">Таблица </w:t>
      </w:r>
      <w:r w:rsidRPr="2B25C909">
        <w:rPr>
          <w:rFonts w:ascii="Times New Roman" w:eastAsia="Times New Roman" w:hAnsi="Times New Roman" w:cs="Times New Roman"/>
          <w:sz w:val="28"/>
          <w:szCs w:val="28"/>
        </w:rPr>
        <w:t>– это наиболее простой способ сортировки данных. Данный способ достаточно простой, однако, он не позволяет визуально увидеть результаты тех или иных данных.</w:t>
      </w:r>
    </w:p>
    <w:p w14:paraId="3EEFD915" w14:textId="2F2427FD" w:rsidR="2B25C909" w:rsidRDefault="2B25C909" w:rsidP="2B25C909">
      <w:pPr>
        <w:jc w:val="both"/>
      </w:pPr>
      <w:r w:rsidRPr="2B25C909">
        <w:rPr>
          <w:rFonts w:ascii="Times New Roman" w:eastAsia="Times New Roman" w:hAnsi="Times New Roman" w:cs="Times New Roman"/>
          <w:sz w:val="28"/>
          <w:szCs w:val="28"/>
        </w:rPr>
        <w:t xml:space="preserve">  </w:t>
      </w:r>
    </w:p>
    <w:p w14:paraId="47C71D58" w14:textId="2AB31F12" w:rsidR="2B25C909" w:rsidRDefault="2B25C909" w:rsidP="2B25C909">
      <w:pPr>
        <w:ind w:left="720"/>
        <w:jc w:val="both"/>
        <w:rPr>
          <w:rFonts w:ascii="Times New Roman" w:eastAsia="Times New Roman" w:hAnsi="Times New Roman" w:cs="Times New Roman"/>
          <w:i/>
          <w:iCs/>
          <w:sz w:val="28"/>
          <w:szCs w:val="28"/>
        </w:rPr>
      </w:pPr>
      <w:r w:rsidRPr="2B25C909">
        <w:rPr>
          <w:rFonts w:ascii="Times New Roman" w:eastAsia="Times New Roman" w:hAnsi="Times New Roman" w:cs="Times New Roman"/>
          <w:i/>
          <w:iCs/>
          <w:sz w:val="28"/>
          <w:szCs w:val="28"/>
        </w:rPr>
        <w:t>Например, у учителя физкультуры имеется список, в котором напротив каждой фамилии стоит рост конкретного человека. Однако, такая таблица не позволяет визуально понять, детей из какого диапазона роста больше, а каких меньше.</w:t>
      </w:r>
    </w:p>
    <w:p w14:paraId="49AEB855" w14:textId="352392D5" w:rsidR="2B25C909" w:rsidRDefault="2B25C909" w:rsidP="2B25C909">
      <w:pPr>
        <w:jc w:val="both"/>
        <w:rPr>
          <w:rFonts w:ascii="Times New Roman" w:eastAsia="Times New Roman" w:hAnsi="Times New Roman" w:cs="Times New Roman"/>
          <w:sz w:val="28"/>
          <w:szCs w:val="28"/>
        </w:rPr>
      </w:pPr>
    </w:p>
    <w:p w14:paraId="3EA58EB2" w14:textId="22493DD5" w:rsidR="2B25C909" w:rsidRDefault="2B25C909" w:rsidP="2B25C909">
      <w:pPr>
        <w:jc w:val="both"/>
      </w:pPr>
      <w:r w:rsidRPr="2B25C909">
        <w:rPr>
          <w:rFonts w:ascii="Times New Roman" w:eastAsia="Times New Roman" w:hAnsi="Times New Roman" w:cs="Times New Roman"/>
          <w:b/>
          <w:bCs/>
          <w:sz w:val="28"/>
          <w:szCs w:val="28"/>
        </w:rPr>
        <w:t xml:space="preserve">Диаграммы </w:t>
      </w:r>
      <w:r w:rsidRPr="2B25C909">
        <w:rPr>
          <w:rFonts w:ascii="Times New Roman" w:eastAsia="Times New Roman" w:hAnsi="Times New Roman" w:cs="Times New Roman"/>
          <w:sz w:val="28"/>
          <w:szCs w:val="28"/>
        </w:rPr>
        <w:t>позволяют наглядно увидеть отличия того или иного типа. Диаграммы могут быть различные: столбчатые, круговые и другие. Какой визуальный тип диаграммы выбрать – это личный выбор каждого.</w:t>
      </w:r>
    </w:p>
    <w:p w14:paraId="774D4AE7" w14:textId="3C3F349C" w:rsidR="2B25C909" w:rsidRDefault="2B25C909" w:rsidP="2B25C909">
      <w:pPr>
        <w:jc w:val="both"/>
      </w:pPr>
      <w:r w:rsidRPr="2B25C909">
        <w:rPr>
          <w:rFonts w:ascii="Times New Roman" w:eastAsia="Times New Roman" w:hAnsi="Times New Roman" w:cs="Times New Roman"/>
          <w:sz w:val="28"/>
          <w:szCs w:val="28"/>
        </w:rPr>
        <w:t xml:space="preserve"> </w:t>
      </w:r>
    </w:p>
    <w:p w14:paraId="71BF1551" w14:textId="2B58D0B9" w:rsidR="2B25C909" w:rsidRDefault="2B25C909" w:rsidP="2B25C909">
      <w:pPr>
        <w:jc w:val="both"/>
      </w:pPr>
      <w:r w:rsidRPr="2B25C909">
        <w:rPr>
          <w:rFonts w:ascii="Times New Roman" w:eastAsia="Times New Roman" w:hAnsi="Times New Roman" w:cs="Times New Roman"/>
          <w:sz w:val="28"/>
          <w:szCs w:val="28"/>
        </w:rPr>
        <w:t xml:space="preserve"> </w:t>
      </w:r>
    </w:p>
    <w:p w14:paraId="778BEE01" w14:textId="34D2E245" w:rsidR="2B25C909" w:rsidRDefault="2B25C909" w:rsidP="2B25C909">
      <w:pPr>
        <w:ind w:left="720"/>
        <w:jc w:val="both"/>
        <w:rPr>
          <w:rFonts w:ascii="Times New Roman" w:eastAsia="Times New Roman" w:hAnsi="Times New Roman" w:cs="Times New Roman"/>
          <w:i/>
          <w:iCs/>
          <w:sz w:val="28"/>
          <w:szCs w:val="28"/>
        </w:rPr>
      </w:pPr>
      <w:r w:rsidRPr="2B25C909">
        <w:rPr>
          <w:rFonts w:ascii="Times New Roman" w:eastAsia="Times New Roman" w:hAnsi="Times New Roman" w:cs="Times New Roman"/>
          <w:i/>
          <w:iCs/>
          <w:sz w:val="28"/>
          <w:szCs w:val="28"/>
        </w:rPr>
        <w:t>Во время различного рода испытаний техники или же других событий достаточно удобно использовать и таблицы, и диаграммы. Но для их построения следует произвести элементарные расчеты некоторых величин.</w:t>
      </w:r>
    </w:p>
    <w:p w14:paraId="06B51433" w14:textId="22959C75" w:rsidR="2B25C909" w:rsidRDefault="2B25C909" w:rsidP="2B25C909">
      <w:pPr>
        <w:ind w:left="720"/>
        <w:jc w:val="both"/>
        <w:rPr>
          <w:rFonts w:ascii="Times New Roman" w:eastAsia="Times New Roman" w:hAnsi="Times New Roman" w:cs="Times New Roman"/>
          <w:i/>
          <w:iCs/>
          <w:sz w:val="28"/>
          <w:szCs w:val="28"/>
        </w:rPr>
      </w:pPr>
    </w:p>
    <w:p w14:paraId="1A8B22BF" w14:textId="0DAEEC93" w:rsidR="2B25C909" w:rsidRDefault="2B25C909" w:rsidP="2B25C909">
      <w:pPr>
        <w:jc w:val="both"/>
      </w:pPr>
      <w:r w:rsidRPr="2B25C909">
        <w:rPr>
          <w:rFonts w:ascii="Times New Roman" w:eastAsia="Times New Roman" w:hAnsi="Times New Roman" w:cs="Times New Roman"/>
          <w:sz w:val="28"/>
          <w:szCs w:val="28"/>
        </w:rPr>
        <w:t>Предположим, вы услышали по телевизору фразу: «Около 12% семей живет сейчас за чертой бедности». Попробуем определить по имеющейся у нас таблице ниже эту «черту». Для этого нам придется суммировать относительные частоты в правом столбце таблицы до тех пор, пока мы не наберем сумму частот, превышающую 12%. Остановимся в этой строке и посмотрим, чему в это время равно значение в первом столбце — от 1000 до 1500 рублей. Если мы хотим определить эту черту более точно, поделим отрезок от 1000 до 1500 в нужной пропорции. Для этого заметим, что к началу этого отрезка сумма частот составляла 8%, а к концу стала равна 15%. Значит, интересующее нас значение х можно найти из пропорции:</w:t>
      </w:r>
    </w:p>
    <w:p w14:paraId="68411522" w14:textId="4BD6F448" w:rsidR="2B25C909" w:rsidRDefault="2B25C909" w:rsidP="2B25C909">
      <w:pPr>
        <w:jc w:val="center"/>
      </w:pPr>
      <w:r>
        <w:rPr>
          <w:noProof/>
        </w:rPr>
        <w:drawing>
          <wp:inline distT="0" distB="0" distL="0" distR="0" wp14:anchorId="4739E430" wp14:editId="59908EBB">
            <wp:extent cx="3840480" cy="600075"/>
            <wp:effectExtent l="0" t="0" r="0" b="0"/>
            <wp:docPr id="793729557" name="Рисунок 793729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40480" cy="600075"/>
                    </a:xfrm>
                    <a:prstGeom prst="rect">
                      <a:avLst/>
                    </a:prstGeom>
                  </pic:spPr>
                </pic:pic>
              </a:graphicData>
            </a:graphic>
          </wp:inline>
        </w:drawing>
      </w:r>
    </w:p>
    <w:p w14:paraId="1DD94D2D" w14:textId="146E0992" w:rsidR="2B25C909" w:rsidRDefault="2B25C909" w:rsidP="2B25C909">
      <w:pPr>
        <w:jc w:val="both"/>
      </w:pPr>
      <w:r w:rsidRPr="2B25C909">
        <w:rPr>
          <w:rFonts w:ascii="Times New Roman" w:eastAsia="Times New Roman" w:hAnsi="Times New Roman" w:cs="Times New Roman"/>
          <w:sz w:val="28"/>
          <w:szCs w:val="28"/>
        </w:rPr>
        <w:t>1285 рублей — это и есть та самая черта, которую диктор назвал «уровнем бедности».</w:t>
      </w:r>
    </w:p>
    <w:p w14:paraId="48E0694C" w14:textId="7AE79006" w:rsidR="2B25C909" w:rsidRDefault="2B25C909" w:rsidP="2B25C909">
      <w:pPr>
        <w:jc w:val="both"/>
        <w:rPr>
          <w:rFonts w:ascii="Times New Roman" w:eastAsia="Times New Roman" w:hAnsi="Times New Roman" w:cs="Times New Roman"/>
          <w:sz w:val="28"/>
          <w:szCs w:val="28"/>
        </w:rPr>
      </w:pPr>
    </w:p>
    <w:p w14:paraId="0D51B35A" w14:textId="1AEC5C28" w:rsidR="2B25C909" w:rsidRDefault="2B25C909" w:rsidP="2B25C909">
      <w:pPr>
        <w:jc w:val="both"/>
      </w:pPr>
      <w:r w:rsidRPr="2B25C909">
        <w:rPr>
          <w:rFonts w:ascii="Times New Roman" w:eastAsia="Times New Roman" w:hAnsi="Times New Roman" w:cs="Times New Roman"/>
          <w:sz w:val="28"/>
          <w:szCs w:val="28"/>
        </w:rPr>
        <w:t>Решая эту задачу, мы должны были производить накопительное суммирование относительных частот до тех пор, пока не будет достигнут заданный уровень — 12%. Поскольку эти результаты можно использовать и для решения других задач, удобно хранить полученные результаты — накопленные частоты — в отдельном столбце таблицы:</w:t>
      </w:r>
    </w:p>
    <w:p w14:paraId="7653AF93" w14:textId="1007E596" w:rsidR="2B25C909" w:rsidRDefault="2B25C909" w:rsidP="2B25C909">
      <w:pPr>
        <w:jc w:val="both"/>
      </w:pPr>
      <w:r>
        <w:rPr>
          <w:noProof/>
        </w:rPr>
        <w:lastRenderedPageBreak/>
        <w:drawing>
          <wp:inline distT="0" distB="0" distL="0" distR="0" wp14:anchorId="33936C5D" wp14:editId="3E1DCEA3">
            <wp:extent cx="6848475" cy="2682320"/>
            <wp:effectExtent l="0" t="0" r="0" b="0"/>
            <wp:docPr id="1256184971" name="Рисунок 125618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848475" cy="2682320"/>
                    </a:xfrm>
                    <a:prstGeom prst="rect">
                      <a:avLst/>
                    </a:prstGeom>
                  </pic:spPr>
                </pic:pic>
              </a:graphicData>
            </a:graphic>
          </wp:inline>
        </w:drawing>
      </w:r>
    </w:p>
    <w:p w14:paraId="6ED54624" w14:textId="1182CC11" w:rsidR="2B25C909" w:rsidRDefault="2B25C909" w:rsidP="2B25C909">
      <w:pPr>
        <w:jc w:val="both"/>
        <w:rPr>
          <w:rFonts w:ascii="Times New Roman" w:eastAsia="Times New Roman" w:hAnsi="Times New Roman" w:cs="Times New Roman"/>
          <w:sz w:val="28"/>
          <w:szCs w:val="28"/>
        </w:rPr>
      </w:pPr>
      <w:r w:rsidRPr="2B25C909">
        <w:rPr>
          <w:rFonts w:ascii="Times New Roman" w:eastAsia="Times New Roman" w:hAnsi="Times New Roman" w:cs="Times New Roman"/>
          <w:sz w:val="28"/>
          <w:szCs w:val="28"/>
        </w:rPr>
        <w:t>Домашнее задание:</w:t>
      </w:r>
    </w:p>
    <w:p w14:paraId="0392ADFE" w14:textId="67EEFB65" w:rsidR="2B25C909" w:rsidRDefault="2B25C909" w:rsidP="2B25C909">
      <w:pPr>
        <w:jc w:val="both"/>
      </w:pPr>
      <w:r w:rsidRPr="2B25C909">
        <w:rPr>
          <w:rFonts w:ascii="Times New Roman" w:eastAsia="Times New Roman" w:hAnsi="Times New Roman" w:cs="Times New Roman"/>
          <w:sz w:val="28"/>
          <w:szCs w:val="28"/>
        </w:rPr>
        <w:t>Используя данные последней таблицы, решите задачи:</w:t>
      </w:r>
    </w:p>
    <w:p w14:paraId="7044091D" w14:textId="5DF57D4A" w:rsidR="2B25C909" w:rsidRDefault="2B25C909" w:rsidP="2B25C909">
      <w:pPr>
        <w:jc w:val="both"/>
        <w:rPr>
          <w:rFonts w:ascii="Times New Roman" w:eastAsia="Times New Roman" w:hAnsi="Times New Roman" w:cs="Times New Roman"/>
          <w:sz w:val="28"/>
          <w:szCs w:val="28"/>
        </w:rPr>
      </w:pPr>
    </w:p>
    <w:p w14:paraId="542FC980" w14:textId="0B89EC30" w:rsidR="2B25C909" w:rsidRDefault="2B25C909" w:rsidP="2B25C909">
      <w:pPr>
        <w:pStyle w:val="a4"/>
        <w:numPr>
          <w:ilvl w:val="0"/>
          <w:numId w:val="1"/>
        </w:numPr>
        <w:jc w:val="both"/>
        <w:rPr>
          <w:rFonts w:ascii="Times New Roman" w:eastAsia="Times New Roman" w:hAnsi="Times New Roman" w:cs="Times New Roman"/>
          <w:sz w:val="28"/>
          <w:szCs w:val="28"/>
        </w:rPr>
      </w:pPr>
      <w:r w:rsidRPr="2B25C909">
        <w:rPr>
          <w:rFonts w:ascii="Times New Roman" w:eastAsia="Times New Roman" w:hAnsi="Times New Roman" w:cs="Times New Roman"/>
          <w:sz w:val="28"/>
          <w:szCs w:val="28"/>
        </w:rPr>
        <w:t>Дана указанная таблица, но без графы «Относительная частота». Вопрос: с какой вероятностью доход людей колеблется от 2500 руб. до 3000 руб.?</w:t>
      </w:r>
    </w:p>
    <w:p w14:paraId="3408BA35" w14:textId="758C2448" w:rsidR="2B25C909" w:rsidRDefault="2B25C909" w:rsidP="2B25C909">
      <w:pPr>
        <w:ind w:left="360"/>
        <w:jc w:val="both"/>
        <w:rPr>
          <w:rFonts w:ascii="Times New Roman" w:eastAsia="Times New Roman" w:hAnsi="Times New Roman" w:cs="Times New Roman"/>
          <w:sz w:val="28"/>
          <w:szCs w:val="28"/>
        </w:rPr>
      </w:pPr>
    </w:p>
    <w:p w14:paraId="330E7282" w14:textId="44678DA2" w:rsidR="2B25C909" w:rsidRDefault="2B25C909" w:rsidP="2B25C909">
      <w:pPr>
        <w:pStyle w:val="a4"/>
        <w:numPr>
          <w:ilvl w:val="0"/>
          <w:numId w:val="1"/>
        </w:numPr>
        <w:jc w:val="both"/>
        <w:rPr>
          <w:rFonts w:ascii="Times New Roman" w:eastAsia="Times New Roman" w:hAnsi="Times New Roman" w:cs="Times New Roman"/>
          <w:sz w:val="28"/>
          <w:szCs w:val="28"/>
        </w:rPr>
      </w:pPr>
      <w:r w:rsidRPr="2B25C909">
        <w:rPr>
          <w:rFonts w:ascii="Times New Roman" w:eastAsia="Times New Roman" w:hAnsi="Times New Roman" w:cs="Times New Roman"/>
          <w:sz w:val="28"/>
          <w:szCs w:val="28"/>
        </w:rPr>
        <w:t>Дана указанная таблица. Определить сколько человек из 400 получают наиболее «популярную» зарплату?</w:t>
      </w:r>
    </w:p>
    <w:sectPr w:rsidR="2B25C9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8C5"/>
    <w:multiLevelType w:val="hybridMultilevel"/>
    <w:tmpl w:val="D7EAE9D0"/>
    <w:lvl w:ilvl="0" w:tplc="744E5F70">
      <w:start w:val="1"/>
      <w:numFmt w:val="decimal"/>
      <w:lvlText w:val="%1."/>
      <w:lvlJc w:val="left"/>
      <w:pPr>
        <w:ind w:left="720" w:hanging="360"/>
      </w:pPr>
    </w:lvl>
    <w:lvl w:ilvl="1" w:tplc="D4D80528">
      <w:start w:val="1"/>
      <w:numFmt w:val="lowerLetter"/>
      <w:lvlText w:val="%2."/>
      <w:lvlJc w:val="left"/>
      <w:pPr>
        <w:ind w:left="1440" w:hanging="360"/>
      </w:pPr>
    </w:lvl>
    <w:lvl w:ilvl="2" w:tplc="17F6AF08">
      <w:start w:val="1"/>
      <w:numFmt w:val="lowerRoman"/>
      <w:lvlText w:val="%3."/>
      <w:lvlJc w:val="right"/>
      <w:pPr>
        <w:ind w:left="2160" w:hanging="180"/>
      </w:pPr>
    </w:lvl>
    <w:lvl w:ilvl="3" w:tplc="3D402520">
      <w:start w:val="1"/>
      <w:numFmt w:val="decimal"/>
      <w:lvlText w:val="%4."/>
      <w:lvlJc w:val="left"/>
      <w:pPr>
        <w:ind w:left="2880" w:hanging="360"/>
      </w:pPr>
    </w:lvl>
    <w:lvl w:ilvl="4" w:tplc="A5AE9EA0">
      <w:start w:val="1"/>
      <w:numFmt w:val="lowerLetter"/>
      <w:lvlText w:val="%5."/>
      <w:lvlJc w:val="left"/>
      <w:pPr>
        <w:ind w:left="3600" w:hanging="360"/>
      </w:pPr>
    </w:lvl>
    <w:lvl w:ilvl="5" w:tplc="DC66D4F8">
      <w:start w:val="1"/>
      <w:numFmt w:val="lowerRoman"/>
      <w:lvlText w:val="%6."/>
      <w:lvlJc w:val="right"/>
      <w:pPr>
        <w:ind w:left="4320" w:hanging="180"/>
      </w:pPr>
    </w:lvl>
    <w:lvl w:ilvl="6" w:tplc="DE5C3424">
      <w:start w:val="1"/>
      <w:numFmt w:val="decimal"/>
      <w:lvlText w:val="%7."/>
      <w:lvlJc w:val="left"/>
      <w:pPr>
        <w:ind w:left="5040" w:hanging="360"/>
      </w:pPr>
    </w:lvl>
    <w:lvl w:ilvl="7" w:tplc="CD1A0318">
      <w:start w:val="1"/>
      <w:numFmt w:val="lowerLetter"/>
      <w:lvlText w:val="%8."/>
      <w:lvlJc w:val="left"/>
      <w:pPr>
        <w:ind w:left="5760" w:hanging="360"/>
      </w:pPr>
    </w:lvl>
    <w:lvl w:ilvl="8" w:tplc="0FEA038A">
      <w:start w:val="1"/>
      <w:numFmt w:val="lowerRoman"/>
      <w:lvlText w:val="%9."/>
      <w:lvlJc w:val="right"/>
      <w:pPr>
        <w:ind w:left="6480" w:hanging="180"/>
      </w:pPr>
    </w:lvl>
  </w:abstractNum>
  <w:abstractNum w:abstractNumId="1" w15:restartNumberingAfterBreak="0">
    <w:nsid w:val="12A503B1"/>
    <w:multiLevelType w:val="hybridMultilevel"/>
    <w:tmpl w:val="83389128"/>
    <w:lvl w:ilvl="0" w:tplc="314A50D4">
      <w:start w:val="1"/>
      <w:numFmt w:val="bullet"/>
      <w:lvlText w:val=""/>
      <w:lvlJc w:val="left"/>
      <w:pPr>
        <w:ind w:left="720" w:hanging="360"/>
      </w:pPr>
      <w:rPr>
        <w:rFonts w:ascii="Symbol" w:hAnsi="Symbol" w:hint="default"/>
      </w:rPr>
    </w:lvl>
    <w:lvl w:ilvl="1" w:tplc="5848162A">
      <w:start w:val="1"/>
      <w:numFmt w:val="bullet"/>
      <w:lvlText w:val="o"/>
      <w:lvlJc w:val="left"/>
      <w:pPr>
        <w:ind w:left="1440" w:hanging="360"/>
      </w:pPr>
      <w:rPr>
        <w:rFonts w:ascii="Courier New" w:hAnsi="Courier New" w:hint="default"/>
      </w:rPr>
    </w:lvl>
    <w:lvl w:ilvl="2" w:tplc="C51C7A6E">
      <w:start w:val="1"/>
      <w:numFmt w:val="bullet"/>
      <w:lvlText w:val=""/>
      <w:lvlJc w:val="left"/>
      <w:pPr>
        <w:ind w:left="2160" w:hanging="360"/>
      </w:pPr>
      <w:rPr>
        <w:rFonts w:ascii="Wingdings" w:hAnsi="Wingdings" w:hint="default"/>
      </w:rPr>
    </w:lvl>
    <w:lvl w:ilvl="3" w:tplc="6F2C4B30">
      <w:start w:val="1"/>
      <w:numFmt w:val="bullet"/>
      <w:lvlText w:val=""/>
      <w:lvlJc w:val="left"/>
      <w:pPr>
        <w:ind w:left="2880" w:hanging="360"/>
      </w:pPr>
      <w:rPr>
        <w:rFonts w:ascii="Symbol" w:hAnsi="Symbol" w:hint="default"/>
      </w:rPr>
    </w:lvl>
    <w:lvl w:ilvl="4" w:tplc="C4D6B8A2">
      <w:start w:val="1"/>
      <w:numFmt w:val="bullet"/>
      <w:lvlText w:val="o"/>
      <w:lvlJc w:val="left"/>
      <w:pPr>
        <w:ind w:left="3600" w:hanging="360"/>
      </w:pPr>
      <w:rPr>
        <w:rFonts w:ascii="Courier New" w:hAnsi="Courier New" w:hint="default"/>
      </w:rPr>
    </w:lvl>
    <w:lvl w:ilvl="5" w:tplc="D82A7B20">
      <w:start w:val="1"/>
      <w:numFmt w:val="bullet"/>
      <w:lvlText w:val=""/>
      <w:lvlJc w:val="left"/>
      <w:pPr>
        <w:ind w:left="4320" w:hanging="360"/>
      </w:pPr>
      <w:rPr>
        <w:rFonts w:ascii="Wingdings" w:hAnsi="Wingdings" w:hint="default"/>
      </w:rPr>
    </w:lvl>
    <w:lvl w:ilvl="6" w:tplc="0EE24DB6">
      <w:start w:val="1"/>
      <w:numFmt w:val="bullet"/>
      <w:lvlText w:val=""/>
      <w:lvlJc w:val="left"/>
      <w:pPr>
        <w:ind w:left="5040" w:hanging="360"/>
      </w:pPr>
      <w:rPr>
        <w:rFonts w:ascii="Symbol" w:hAnsi="Symbol" w:hint="default"/>
      </w:rPr>
    </w:lvl>
    <w:lvl w:ilvl="7" w:tplc="917CD474">
      <w:start w:val="1"/>
      <w:numFmt w:val="bullet"/>
      <w:lvlText w:val="o"/>
      <w:lvlJc w:val="left"/>
      <w:pPr>
        <w:ind w:left="5760" w:hanging="360"/>
      </w:pPr>
      <w:rPr>
        <w:rFonts w:ascii="Courier New" w:hAnsi="Courier New" w:hint="default"/>
      </w:rPr>
    </w:lvl>
    <w:lvl w:ilvl="8" w:tplc="E028E720">
      <w:start w:val="1"/>
      <w:numFmt w:val="bullet"/>
      <w:lvlText w:val=""/>
      <w:lvlJc w:val="left"/>
      <w:pPr>
        <w:ind w:left="6480" w:hanging="360"/>
      </w:pPr>
      <w:rPr>
        <w:rFonts w:ascii="Wingdings" w:hAnsi="Wingdings" w:hint="default"/>
      </w:rPr>
    </w:lvl>
  </w:abstractNum>
  <w:abstractNum w:abstractNumId="2" w15:restartNumberingAfterBreak="0">
    <w:nsid w:val="2D350187"/>
    <w:multiLevelType w:val="multilevel"/>
    <w:tmpl w:val="A8DC73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51607F"/>
    <w:multiLevelType w:val="hybridMultilevel"/>
    <w:tmpl w:val="6CF44A3E"/>
    <w:lvl w:ilvl="0" w:tplc="973E94C6">
      <w:start w:val="1"/>
      <w:numFmt w:val="decimal"/>
      <w:lvlText w:val="%1."/>
      <w:lvlJc w:val="left"/>
      <w:pPr>
        <w:ind w:left="720" w:hanging="360"/>
      </w:pPr>
    </w:lvl>
    <w:lvl w:ilvl="1" w:tplc="1902D106">
      <w:start w:val="1"/>
      <w:numFmt w:val="lowerLetter"/>
      <w:lvlText w:val="%2."/>
      <w:lvlJc w:val="left"/>
      <w:pPr>
        <w:ind w:left="1440" w:hanging="360"/>
      </w:pPr>
    </w:lvl>
    <w:lvl w:ilvl="2" w:tplc="7114AD16">
      <w:start w:val="1"/>
      <w:numFmt w:val="lowerRoman"/>
      <w:lvlText w:val="%3."/>
      <w:lvlJc w:val="right"/>
      <w:pPr>
        <w:ind w:left="2160" w:hanging="180"/>
      </w:pPr>
    </w:lvl>
    <w:lvl w:ilvl="3" w:tplc="9F3E8580">
      <w:start w:val="1"/>
      <w:numFmt w:val="decimal"/>
      <w:lvlText w:val="%4."/>
      <w:lvlJc w:val="left"/>
      <w:pPr>
        <w:ind w:left="2880" w:hanging="360"/>
      </w:pPr>
    </w:lvl>
    <w:lvl w:ilvl="4" w:tplc="1752FD2E">
      <w:start w:val="1"/>
      <w:numFmt w:val="lowerLetter"/>
      <w:lvlText w:val="%5."/>
      <w:lvlJc w:val="left"/>
      <w:pPr>
        <w:ind w:left="3600" w:hanging="360"/>
      </w:pPr>
    </w:lvl>
    <w:lvl w:ilvl="5" w:tplc="911ECE98">
      <w:start w:val="1"/>
      <w:numFmt w:val="lowerRoman"/>
      <w:lvlText w:val="%6."/>
      <w:lvlJc w:val="right"/>
      <w:pPr>
        <w:ind w:left="4320" w:hanging="180"/>
      </w:pPr>
    </w:lvl>
    <w:lvl w:ilvl="6" w:tplc="4D866C5A">
      <w:start w:val="1"/>
      <w:numFmt w:val="decimal"/>
      <w:lvlText w:val="%7."/>
      <w:lvlJc w:val="left"/>
      <w:pPr>
        <w:ind w:left="5040" w:hanging="360"/>
      </w:pPr>
    </w:lvl>
    <w:lvl w:ilvl="7" w:tplc="53044464">
      <w:start w:val="1"/>
      <w:numFmt w:val="lowerLetter"/>
      <w:lvlText w:val="%8."/>
      <w:lvlJc w:val="left"/>
      <w:pPr>
        <w:ind w:left="5760" w:hanging="360"/>
      </w:pPr>
    </w:lvl>
    <w:lvl w:ilvl="8" w:tplc="401AA896">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49098E1B"/>
    <w:rsid w:val="000D3CC2"/>
    <w:rsid w:val="0034186D"/>
    <w:rsid w:val="2B25C909"/>
    <w:rsid w:val="2D0C5691"/>
    <w:rsid w:val="42D8A8DA"/>
    <w:rsid w:val="49098E1B"/>
    <w:rsid w:val="68A0A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4B54"/>
  <w15:docId w15:val="{41E4F9F5-79DF-4477-9424-961C4F64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rait.ru/viewer/elementy-teorii-veroyatnostey-i-matematicheskoy-statistiki-4558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ddrmx" TargetMode="External"/><Relationship Id="rId11" Type="http://schemas.openxmlformats.org/officeDocument/2006/relationships/image" Target="media/image4.png"/><Relationship Id="rId5" Type="http://schemas.openxmlformats.org/officeDocument/2006/relationships/hyperlink" Target="mailto:ddrmx@ya.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DDRmr</cp:lastModifiedBy>
  <cp:revision>2</cp:revision>
  <dcterms:created xsi:type="dcterms:W3CDTF">2020-05-13T19:26:00Z</dcterms:created>
  <dcterms:modified xsi:type="dcterms:W3CDTF">2020-05-13T19:27:00Z</dcterms:modified>
</cp:coreProperties>
</file>